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auto"/>
          <w:lang w:val="ru-RU" w:bidi="hi-IN"/>
        </w:rPr>
      </w:pPr>
      <w:r>
        <w:rPr>
          <w:b w:val="false"/>
          <w:bCs w:val="false"/>
          <w:color w:val="auto"/>
          <w:lang w:val="ru-RU" w:bidi="hi-IN"/>
        </w:rPr>
        <w:t>Проект</w:t>
      </w:r>
    </w:p>
    <w:p>
      <w:pPr>
        <w:pStyle w:val="Normal"/>
        <w:jc w:val="right"/>
        <w:rPr>
          <w:b/>
          <w:bCs/>
          <w:color w:val="auto"/>
          <w:lang w:val="ru-RU" w:bidi="hi-IN"/>
        </w:rPr>
      </w:pPr>
      <w:r>
        <w:rPr>
          <w:b/>
          <w:bCs/>
          <w:color w:val="auto"/>
          <w:lang w:val="ru-RU" w:bidi="hi-IN"/>
        </w:rPr>
      </w:r>
    </w:p>
    <w:p>
      <w:pPr>
        <w:pStyle w:val="BodyText"/>
        <w:rPr>
          <w:color w:val="auto"/>
          <w:lang w:val="ru-RU" w:bidi="hi-IN"/>
        </w:rPr>
      </w:pPr>
      <w:r>
        <w:rPr>
          <w:color w:val="auto"/>
          <w:lang w:val="ru-RU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sz w:val="28"/>
          <w:szCs w:val="28"/>
        </w:rPr>
      </w:pPr>
      <w:r>
        <w:rPr>
          <w:rFonts w:eastAsia="Symbol" w:cs="Times New Roman" w:ascii="Times New Roman CYR" w:hAnsi="Times New Roman CYR"/>
          <w:color w:val="auto"/>
          <w:kern w:val="2"/>
          <w:sz w:val="28"/>
          <w:szCs w:val="28"/>
          <w:lang w:val="ru-RU" w:eastAsia="zh-CN" w:bidi="hi-IN"/>
        </w:rPr>
        <w:t>Об утверждении региональной</w:t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sz w:val="28"/>
          <w:szCs w:val="28"/>
        </w:rPr>
      </w:pPr>
      <w:r>
        <w:rPr>
          <w:rFonts w:eastAsia="Symbol" w:cs="Times New Roman" w:ascii="Times New Roman CYR" w:hAnsi="Times New Roman CYR"/>
          <w:color w:val="auto"/>
          <w:kern w:val="2"/>
          <w:sz w:val="28"/>
          <w:szCs w:val="28"/>
          <w:lang w:val="ru-RU" w:eastAsia="zh-CN" w:bidi="hi-IN"/>
        </w:rPr>
        <w:t>программы Республики Татарстан</w:t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sz w:val="28"/>
          <w:szCs w:val="28"/>
        </w:rPr>
      </w:pPr>
      <w:r>
        <w:rPr>
          <w:rFonts w:eastAsia="Symbol" w:cs="Times New Roman" w:ascii="Times New Roman CYR" w:hAnsi="Times New Roman CYR"/>
          <w:color w:val="auto"/>
          <w:kern w:val="2"/>
          <w:sz w:val="28"/>
          <w:szCs w:val="28"/>
          <w:lang w:val="ru-RU" w:eastAsia="zh-CN" w:bidi="hi-IN"/>
        </w:rPr>
        <w:t>«История и культура народов</w:t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hanging="0" w:left="57" w:right="57"/>
        <w:jc w:val="both"/>
        <w:rPr>
          <w:sz w:val="28"/>
          <w:szCs w:val="28"/>
        </w:rPr>
      </w:pPr>
      <w:r>
        <w:rPr>
          <w:rFonts w:eastAsia="Symbol" w:cs="Times New Roman" w:ascii="Times New Roman CYR" w:hAnsi="Times New Roman CYR"/>
          <w:color w:val="auto"/>
          <w:kern w:val="2"/>
          <w:sz w:val="28"/>
          <w:szCs w:val="28"/>
          <w:lang w:val="ru-RU" w:eastAsia="zh-CN" w:bidi="hi-IN"/>
        </w:rPr>
        <w:t>Степной Евразии»</w:t>
      </w:r>
    </w:p>
    <w:p>
      <w:pPr>
        <w:pStyle w:val="ConsPlusNormal"/>
        <w:ind w:firstLine="720" w:right="5384"/>
        <w:jc w:val="both"/>
        <w:rPr>
          <w:rFonts w:ascii="Times New Roman CYR" w:hAnsi="Times New Roman CYR" w:eastAsia="Symbol" w:cs="Times New Roman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ymbol" w:cs="Times New Roman" w:ascii="Times New Roman CYR" w:hAnsi="Times New Roman CYR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Symbol" w:cs="Times New Roman" w:ascii="Times New Roman" w:hAnsi="Times New Roman"/>
          <w:color w:val="auto"/>
          <w:kern w:val="2"/>
          <w:sz w:val="28"/>
          <w:szCs w:val="28"/>
          <w:lang w:val="ru-RU" w:eastAsia="zh-CN" w:bidi="hi-IN"/>
        </w:rPr>
        <w:t>В целях расширения значения и влияния российской науки, укрепления межкультурного диалога и создан</w:t>
      </w:r>
      <w:r>
        <w:rPr>
          <w:rFonts w:ascii="Times New Roman" w:hAnsi="Times New Roman"/>
          <w:color w:val="auto"/>
          <w:sz w:val="28"/>
          <w:szCs w:val="28"/>
          <w:lang w:val="ru-RU" w:bidi="hi-IN"/>
        </w:rPr>
        <w:t>ию возможностей для формирования достоверных исторических знаний и недопущения фальсификации прошлого  Кабинет Министров Республики Татарстан постановляет:</w:t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bookmarkStart w:id="0" w:name="sub_1"/>
      <w:bookmarkEnd w:id="0"/>
      <w:r>
        <w:rPr>
          <w:rFonts w:ascii="Times New Roman" w:hAnsi="Times New Roman"/>
          <w:color w:val="auto"/>
          <w:sz w:val="28"/>
          <w:szCs w:val="28"/>
          <w:lang w:val="ru-RU" w:bidi="hi-IN"/>
        </w:rPr>
        <w:t>1. Утвердить прилагаемые:</w:t>
      </w:r>
    </w:p>
    <w:p>
      <w:pPr>
        <w:pStyle w:val="Normal"/>
        <w:suppressAutoHyphens w:val="true"/>
        <w:rPr/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  <w:t>р</w:t>
      </w:r>
      <w:hyperlink w:anchor="sub_100">
        <w:r>
          <w:rPr>
            <w:rStyle w:val="ListLabel1"/>
            <w:rFonts w:ascii="Times New Roman" w:hAnsi="Times New Roman"/>
            <w:color w:val="auto"/>
            <w:sz w:val="28"/>
            <w:szCs w:val="28"/>
            <w:lang w:val="ru-RU" w:bidi="hi-IN"/>
          </w:rPr>
          <w:t>егиональную программу</w:t>
        </w:r>
      </w:hyperlink>
      <w:r>
        <w:rPr>
          <w:rFonts w:ascii="Times New Roman" w:hAnsi="Times New Roman"/>
          <w:color w:val="auto"/>
          <w:sz w:val="28"/>
          <w:szCs w:val="28"/>
          <w:lang w:val="ru-RU" w:bidi="hi-IN"/>
        </w:rPr>
        <w:t xml:space="preserve"> Республики Татарстан «История и культура народов Степной Евразии» (далее</w:t>
      </w:r>
      <w:r>
        <w:rPr>
          <w:rFonts w:eastAsia="Symbol" w:cs="Times New Roman" w:ascii="Times New Roman" w:hAnsi="Times New Roman"/>
          <w:color w:val="auto"/>
          <w:kern w:val="2"/>
          <w:sz w:val="28"/>
          <w:szCs w:val="28"/>
          <w:lang w:val="ru-RU" w:eastAsia="zh-CN" w:bidi="hi-IN"/>
        </w:rPr>
        <w:t xml:space="preserve"> – Региона</w:t>
      </w:r>
      <w:r>
        <w:rPr>
          <w:rFonts w:ascii="Times New Roman" w:hAnsi="Times New Roman"/>
          <w:color w:val="auto"/>
          <w:sz w:val="28"/>
          <w:szCs w:val="28"/>
          <w:lang w:val="ru-RU" w:bidi="hi-IN"/>
        </w:rPr>
        <w:t>льная программа);</w:t>
      </w:r>
    </w:p>
    <w:p>
      <w:pPr>
        <w:pStyle w:val="Normal"/>
        <w:suppressAutoHyphens w:val="true"/>
        <w:rPr/>
      </w:pPr>
      <w:hyperlink w:anchor="sub_200">
        <w:r>
          <w:rPr>
            <w:rStyle w:val="ListLabel1"/>
            <w:rFonts w:ascii="Times New Roman" w:hAnsi="Times New Roman"/>
            <w:color w:val="auto"/>
            <w:sz w:val="28"/>
            <w:szCs w:val="28"/>
            <w:lang w:val="ru-RU" w:bidi="hi-IN"/>
          </w:rPr>
          <w:t>форму отчета</w:t>
        </w:r>
      </w:hyperlink>
      <w:r>
        <w:rPr>
          <w:rFonts w:ascii="Times New Roman" w:hAnsi="Times New Roman"/>
          <w:color w:val="auto"/>
          <w:sz w:val="28"/>
          <w:szCs w:val="28"/>
          <w:lang w:val="ru-RU" w:bidi="hi-IN"/>
        </w:rPr>
        <w:t xml:space="preserve"> об исполнении плана мероприятий по реализации Региональной программы.</w:t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  <w:t>2. Государственному научному бюджетному учреждению «Академия наук Республики Татарстан»:</w:t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  <w:t>обеспечить выполнение мероприятий Региональной программы в пределах средств, предусмотренных законом Республики Татарстан о бюджете Республики Татарстан на очередной финансовый год и плановый период, и достижение целевых показателей, предусмотренных Региональной программой;</w:t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  <w:t>представлять в Министерство образования и науки Республики Татарстан ежеквартально, до 15 числа месяца, следующего за отчетным кварталом, отчет об исполнении Региональной программы по форме, утвержденной настоящим постановлением.</w:t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  <w:t>3. Министерству образования и науки Республики Татарстан ежеквартально, до 25 числа месяца, следующего за отчетным периодом, направлять в Министерство экономики Республики Татарстан информацию по реализации Региональной программы.</w:t>
      </w:r>
    </w:p>
    <w:p>
      <w:pPr>
        <w:pStyle w:val="Normal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  <w:t>4. Контроль за исполнением настоящего постановления возложить на Министерство образования и науки Республики Татарстан.</w:t>
      </w:r>
    </w:p>
    <w:p>
      <w:pPr>
        <w:pStyle w:val="Normal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</w:r>
    </w:p>
    <w:p>
      <w:pPr>
        <w:pStyle w:val="Normal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</w:r>
    </w:p>
    <w:tbl>
      <w:tblPr>
        <w:tblStyle w:val="6"/>
        <w:tblW w:w="9687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0"/>
        <w:gridCol w:w="2816"/>
      </w:tblGrid>
      <w:tr>
        <w:trPr/>
        <w:tc>
          <w:tcPr>
            <w:tcW w:w="6870" w:type="dxa"/>
            <w:tcBorders/>
          </w:tcPr>
          <w:p>
            <w:pPr>
              <w:pStyle w:val="Style17"/>
              <w:widowControl w:val="false"/>
              <w:spacing w:before="0" w:after="0"/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  <w:t>Премьер-министр</w:t>
              <w:br/>
              <w:t>Республики Татарстан</w:t>
            </w:r>
          </w:p>
        </w:tc>
        <w:tc>
          <w:tcPr>
            <w:tcW w:w="2816" w:type="dxa"/>
            <w:tcBorders/>
          </w:tcPr>
          <w:p>
            <w:pPr>
              <w:pStyle w:val="Style18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</w:r>
          </w:p>
          <w:p>
            <w:pPr>
              <w:pStyle w:val="Style18"/>
              <w:widowControl w:val="false"/>
              <w:suppressAutoHyphens w:val="false"/>
              <w:bidi w:val="0"/>
              <w:spacing w:before="0" w:after="0"/>
              <w:ind w:hanging="0" w:left="227" w:right="0"/>
              <w:jc w:val="right"/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  <w:t xml:space="preserve">    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8"/>
                <w:szCs w:val="28"/>
                <w:lang w:val="ru-RU" w:bidi="hi-IN"/>
              </w:rPr>
              <w:t>А.В. Песошин</w:t>
            </w:r>
          </w:p>
        </w:tc>
      </w:tr>
    </w:tbl>
    <w:p>
      <w:pPr>
        <w:pStyle w:val="Normal"/>
        <w:rPr>
          <w:color w:val="auto"/>
          <w:highlight w:val="none"/>
          <w:lang w:val="ru-RU" w:bidi="hi-IN"/>
        </w:rPr>
      </w:pPr>
      <w:r>
        <w:rPr>
          <w:color w:val="auto"/>
          <w:lang w:val="ru-RU" w:bidi="hi-IN"/>
        </w:rPr>
      </w:r>
    </w:p>
    <w:p>
      <w:pPr>
        <w:pStyle w:val="Heading1"/>
        <w:suppressAutoHyphens w:val="true"/>
        <w:spacing w:before="0" w:after="0"/>
        <w:rPr>
          <w:color w:val="auto"/>
          <w:lang w:val="ru-RU" w:bidi="hi-IN"/>
        </w:rPr>
      </w:pPr>
      <w:r>
        <w:br w:type="column"/>
      </w:r>
      <w:bookmarkStart w:id="1" w:name="sub_100"/>
      <w:bookmarkEnd w:id="1"/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 xml:space="preserve">    </w:t>
      </w:r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Региональная программа Республики Татарстан</w:t>
      </w:r>
    </w:p>
    <w:p>
      <w:pPr>
        <w:pStyle w:val="Normal"/>
        <w:widowControl w:val="false"/>
        <w:suppressAutoHyphens w:val="true"/>
        <w:bidi w:val="0"/>
        <w:spacing w:before="0" w:after="0"/>
        <w:ind w:firstLine="283" w:left="0" w:right="0"/>
        <w:jc w:val="center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«История и культура народов Степной Евразии»</w:t>
      </w:r>
    </w:p>
    <w:p>
      <w:pPr>
        <w:pStyle w:val="Heading1"/>
        <w:suppressAutoHyphens w:val="true"/>
        <w:spacing w:before="0" w:after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</w:r>
    </w:p>
    <w:p>
      <w:pPr>
        <w:pStyle w:val="Heading1"/>
        <w:suppressAutoHyphens w:val="true"/>
        <w:spacing w:before="0" w:after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I. Общие положения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 xml:space="preserve">Региональная программа Республики Татарстан «История и культура народов Степной Евразии» (далее </w:t>
      </w:r>
      <w:r>
        <w:rPr>
          <w:rFonts w:cs="" w:ascii="Times New Roman" w:hAnsi="Times New Roman" w:cstheme="majorBidi"/>
          <w:b w:val="false"/>
          <w:bCs w:val="false"/>
          <w:color w:val="auto"/>
          <w:sz w:val="28"/>
          <w:szCs w:val="28"/>
          <w:lang w:val="ru-RU" w:bidi="hi-IN"/>
        </w:rPr>
        <w:t>–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 xml:space="preserve"> Региональная программа) направлена на реализацию масштабного междисциплинарного научного проекта с привлечением экспертов из стран Центральной Азии и Восточной Европы, расширению значения и влияния российской науки. Региональная программа способствует укреплению межкультурного диалога и созданию возможностей для формирования достоверных исторических знаний и недопущения фальсификации истории.</w:t>
      </w:r>
    </w:p>
    <w:p>
      <w:pPr>
        <w:pStyle w:val="Normal"/>
        <w:suppressAutoHyphens w:val="true"/>
        <w:ind w:firstLine="720" w:left="0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color w:val="000000"/>
          <w:sz w:val="28"/>
          <w:szCs w:val="28"/>
          <w:shd w:fill="auto" w:val="clear"/>
          <w:lang w:val="ru-RU" w:eastAsia="ru-RU" w:bidi="hi-IN"/>
        </w:rPr>
        <w:t>Сроки реализации Региональной программы: 2026-2034 годы.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Ответственные исполнители: Министерство образования и науки Республики Татарстан, Академия наук Республики Татарстан.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/>
          <w:bCs/>
          <w:i/>
          <w:i/>
          <w:iCs/>
          <w:color w:val="auto"/>
          <w:sz w:val="28"/>
          <w:szCs w:val="28"/>
          <w:highlight w:val="none"/>
          <w:lang w:val="ru-RU" w:bidi="hi-IN"/>
        </w:rPr>
      </w:pPr>
      <w:r>
        <w:rPr>
          <w:rFonts w:ascii="Times New Roman" w:hAnsi="Times New Roman"/>
          <w:b/>
          <w:bCs/>
          <w:i/>
          <w:iCs/>
          <w:color w:val="auto"/>
          <w:sz w:val="28"/>
          <w:szCs w:val="28"/>
          <w:lang w:val="ru-RU" w:bidi="hi-IN"/>
        </w:rPr>
      </w:r>
    </w:p>
    <w:p>
      <w:pPr>
        <w:pStyle w:val="Normal"/>
        <w:suppressAutoHyphens w:val="true"/>
        <w:ind w:firstLine="3482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auto"/>
          <w:sz w:val="28"/>
          <w:szCs w:val="28"/>
          <w:lang w:val="ru-RU" w:bidi="hi-IN"/>
        </w:rPr>
        <w:t>II. Анализ текущей ситуации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 xml:space="preserve">История и культура народов Степной Евразии составляют фундамент формирования Российской цивилизации и историко-культурного ландшафта Евразийского континента. Данный регион служил пространством трансфера культур и технологий, обеспечивая единство континента и становление государственности ряда современных стран Центральной Азии и Восточной Европы. Изучение данного феномена представляет значительный научный интерес, как для российской, так и для мировой науки. Крайне важным представляется выработка единых научно-исследовательских подходов, позволяющих дать объективную междисциплинарную картину истории и культуры народов и государств на территории Степной Евразии. 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 xml:space="preserve">Степная Евразия представляет собой уникальное историко-культурное пространство, сыгравшее ключевую роль в формировании российской государственности и этнокультурного развития народов региона. Благодаря трансконтинентальным связям данный регион способствовал единству Евразии, становлению крупных государственных образований и культур, оказавших влияние на современные страны Центральной Азии и Восточной Европы. Историко-культурное наследие Степной Евразии, включая памятники материальной и письменной культуры, требует комплексного изучения и сохранения как часть мирового культурного достояния. 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 xml:space="preserve">Изучение данного исторического и цивилизационного феномена представляет серьезный интерес, как для отечественной, так и мировой науки. Крайне важным представляется выработка единых научно-исследовательских подходов, позволяющих дать объективную междисциплинарную картину истории и культуры народов и государств на территории Степной Евразии. </w:t>
      </w:r>
    </w:p>
    <w:p>
      <w:pPr>
        <w:pStyle w:val="Normal"/>
        <w:tabs>
          <w:tab w:val="left" w:pos="720" w:leader="none"/>
        </w:tabs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В настоящее время отсутствуют научные программы, реализующие комплексные междисциплинарные исследования по созданию модели развития кочевых культур Степной Евразии на всем пространстве региона и в широком хронологическом диапазоне.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Несмотря на имеющиеся исследования, сохраняется ряд нерешенных вопросов, требующих комплексного междисциплинарного подхода, среди которых ключевыми являются: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определение методических и методологических подходов к изучению динамики развития народов Степной Евразии, становления государственности тюркских народов, влиянии на эти процессы цивилизаций Востока и Запада, воздействие культурных трансфертов на политику и экономику в древности и средневековье;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рассмотрение истории форм государственности, степных правящих династий, социальной структуры степных государств, переноса и трансформации этих традиций во времени и пространстве, влиянии тюрко-татарской государственности на становление Российского государства;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включение служилых татар в русское войско и дворянское сословие, их роли в охране степных границ России. Особый интерес вызывает исследование исторических судеб этнонима «татары», который и сегодня продолжает оставаться предметом активных дискуссий в научной и общественной среде;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взаимодействие кочевой и оседлой культур, влияние различных цивилизаций, мировых религий и соответственно трансформации духовной культуры народов степной зоны; исследование сословной структуры народов Поволжья и Приуралья;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изучение процессов урбанизации, динамики формирования городской культуры, ее влияние на развитие языков и письменности, в том числе: анализ языковых контактов и взаимодействий, формирование новых языков общения, письменности, становление литературных традиций;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изучение международных трансевразийских торговых магистралей (Волго-Балтийский, Великий Шелковый, Чайный пути), их роли и значения для становления государственности, городской структуры и культуры народов Степной Евразии, влияние на динамику процессов хозяйствования;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развитие комплексного источниковедения проблематики: публикация новых источников по истории Степной Евразии, изучение процессов становления мировой, в том числе: тюркской, монгольской, китайской и безусловно российской историографии, создание Свода источников по истории татарского народа и его предков с древнейших времен до нового времени.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К текущим проблемам в данной области также можно отнести:</w:t>
      </w:r>
    </w:p>
    <w:p>
      <w:pPr>
        <w:pStyle w:val="NormalWeb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значительное количество археологических памятников, архитектурных объектов и эпиграфических источников остаются недостаточно исследованными и находятся под угрозой утраты;</w:t>
      </w:r>
    </w:p>
    <w:p>
      <w:pPr>
        <w:pStyle w:val="NormalWeb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отсутствие систематизированного свода памятников истории и культуры татарского народа, что затрудняет их учет, изучение и популяризацию;</w:t>
      </w:r>
    </w:p>
    <w:p>
      <w:pPr>
        <w:pStyle w:val="NormalWeb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 xml:space="preserve">необходимость научной реставрации, каталогизации и введения в научный оборот эпиграфических памятников Золотой Орды и Казанского ханства (XIII-XVI вв.); </w:t>
      </w:r>
    </w:p>
    <w:p>
      <w:pPr>
        <w:pStyle w:val="NormalWeb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исследование и публикация обширного пласта документов, отражающих историю контактов народов Волго-Уральского региона с другими государствами;</w:t>
      </w:r>
    </w:p>
    <w:p>
      <w:pPr>
        <w:pStyle w:val="NormalWeb"/>
        <w:keepNext w:val="false"/>
        <w:keepLines w:val="false"/>
        <w:pageBreakBefore w:val="false"/>
        <w:widowControl/>
        <w:numPr>
          <w:ilvl w:val="0"/>
          <w:numId w:val="0"/>
        </w:numPr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необходимость реализации специализированных архивных проектов для выявления, оцифровки и публикации ранее не введенных в научный оборот материалов;</w:t>
      </w:r>
    </w:p>
    <w:p>
      <w:pPr>
        <w:pStyle w:val="NormalWeb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отсутствие достоверных научных публикаций, что способствует распространению мифологизированных и искаженных интерпретаций прошлого. Требуется разработка механизмов противодействия фальсификациям, включая экспертные дискуссии и научно-популярные проекты;</w:t>
      </w:r>
    </w:p>
    <w:p>
      <w:pPr>
        <w:pStyle w:val="NormalWeb"/>
        <w:keepNext w:val="false"/>
        <w:keepLines w:val="false"/>
        <w:pageBreakBefore w:val="false"/>
        <w:widowControl/>
        <w:suppressAutoHyphens w:val="true"/>
        <w:overflowPunct w:val="false"/>
        <w:bidi w:val="0"/>
        <w:snapToGrid w:val="true"/>
        <w:spacing w:lineRule="auto" w:line="240"/>
        <w:ind w:firstLine="720" w:left="0" w:right="0"/>
        <w:textAlignment w:val="auto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недостаточный уровень международного сотрудничества. Требуется усиление международного взаимодействия, включая совместные экспедиции, конференции, публикации для комплексного изучения евразийского историко-культурного наследия.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 xml:space="preserve">Реализация Региональной программы с привлечением экспертов из стран Евразии, отдельных стран мира расширяет значение и влияние российской науки, способствует укреплению межкультурного диалога и созданию возможностей для формирования достоверных исторических знаний. Всестороннее и масштабное научное сотрудничество будет способствовать пресечению попыток «приватизации» общего историко-культурного наследия Степной Евразии, создания на его основе этноцентричных концепций, создающих напряжение в межнациональных и межрелигиозных отношениях. 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  <w:t>Задача научного сообщества, в том числе в рамках реализации Региональной программы – противостоять проявлениям фальсификации исторического прошлого, содействовать сохранению и укреплению традиционных российских духовно-нравственных ценностей и исторической памяти.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Таким образом, Степная Евразия представляет собой уникальное историко-культурное пространство, сыгравшее ключевую роль в формировании российской государственности и этнокультурного развития народов региона. Благодаря трансконтинентальным связям данный регион способствовал единству Евразии, становлению крупных государственных образований и культур, оказавших влияние на современные страны Центральной Азии и Восточной Европы. Историко-культурное наследие Степной Евразии, включая памятники материальной и письменной культуры, требует комплексного изучения и сохранения как часть мирового культурного достояния.</w:t>
      </w:r>
    </w:p>
    <w:p>
      <w:pPr>
        <w:pStyle w:val="Normal"/>
        <w:suppressAutoHyphens w:val="true"/>
        <w:ind w:firstLine="567"/>
        <w:rPr>
          <w:rFonts w:ascii="Times New Roman" w:hAnsi="Times New Roman" w:eastAsia="Times New Roman"/>
          <w:b w:val="false"/>
          <w:bCs w:val="false"/>
          <w:color w:val="auto"/>
          <w:sz w:val="28"/>
          <w:szCs w:val="28"/>
          <w:highlight w:val="none"/>
          <w:lang w:val="ru-RU" w:eastAsia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eastAsia="ru-RU" w:bidi="hi-IN"/>
        </w:rPr>
      </w:r>
    </w:p>
    <w:p>
      <w:pPr>
        <w:pStyle w:val="Heading1"/>
        <w:suppressAutoHyphens w:val="true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bookmarkStart w:id="2" w:name="sub_103"/>
      <w:bookmarkEnd w:id="2"/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III. Цель и задачи Региональной программы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1"/>
        <w:rPr>
          <w:rFonts w:ascii="Times New Roman" w:hAnsi="Times New Roman"/>
          <w:color w:val="auto"/>
          <w:sz w:val="28"/>
          <w:szCs w:val="28"/>
          <w:lang w:val="ru-RU" w:bidi="hi-IN"/>
        </w:rPr>
      </w:pPr>
      <w:bookmarkStart w:id="3" w:name="sub_104"/>
      <w:bookmarkEnd w:id="3"/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 xml:space="preserve">Цель программы – всестороннее изучение, сохранение и популяризация историко-культурного наследия народов Степной Евразии. Региональная программа направлена на формирование целостной научной модели развития культур Степной Евразии на всем пространстве региона и в глобальном контексте, выявление преемственности этого наследия в истории и культуре народов и государств региона на протяжении широкого хронологического диапазона.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Реализация Региональной программы по изучению и сохранению наследия Степной Евразии является актуальной задачей, направленной на восполнение существующих пробелов в науке, противодействие фальсификациям истории и укрепление международного научного сотрудничества. Разработка системных мер в указанных направлениях позволит обеспечить сохранение исторической памяти и формирование объективных знаний о прошлом региона.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1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Данная миссия призвана укрепить взаимопонимание между народами, объединенными общим историческим пространством, и обеспечить интеграцию накопленных знаний в мировое научное и культурное поле. Программа носит междисциплинарный характер и осуществляется в сотрудничестве с отечественными и зарубежными экспертами, что подчеркивает ее международную значимость.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1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Для достижения поставленной цели Региональная программа предусматривает решение ряда основных задач, сгруппированных по ключевым направлениям деятельности: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1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1. Историко-культурные (включая этнологические) исследования.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1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 xml:space="preserve">Проведение </w:t>
      </w: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комплексных исторических, культурологических и этнографических исследований, направленных на создание полной картины развития народов Степной Евразии. В рамках данного направления изучаются процессы формирования многонациональных обществ и государственности в степном регионе, преемственность и взаимовлияние культурного наследия кочевых и оседлых народов на протяжении веков, а также вклад степных цивилизаций в развитие российской и мировой истории. Результаты этих исследований лягут в основу новой научной модели, объясняющей закономерности развития культур Степной Евразии.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2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2. Архивные и археологические работы.</w:t>
      </w:r>
    </w:p>
    <w:p>
      <w:pPr>
        <w:pStyle w:val="Normal"/>
        <w:suppressAutoHyphens w:val="true"/>
        <w:ind w:firstLine="709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Осуществление масштабных архивных изысканий и полевых археологических экспедиций с целью обнаружения и введения в научный оборот новых источников. Задачи включают выявление, систематизацию и изучение исторических документов в отечественных и зарубежных архивах, связанных с историей народов Степной Евразии, а также раскопки и научное исследование археологических памятников степного региона. Особое внимание уделяется объектам всемирно-исторического значения, обнаруженные артефакты которых позволят пополнить материальную базу знаний о жизни, быте, торговле и культурных связях народов Евразийских степей. Полученные в ходе археологических работ данные станут эмпирической основой для дальнейших исследований и исторических реконструкций.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2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3. Издание научной и популярной литературы.</w:t>
      </w:r>
    </w:p>
    <w:p>
      <w:pPr>
        <w:pStyle w:val="Normal"/>
        <w:suppressAutoHyphens w:val="true"/>
        <w:ind w:firstLine="709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Подготовка и выпуск печатных и электронных изданий, отражающих результаты проведенных исследований и предназначенных для разных категорий аудитории. Планируется издать фундаментальные научные труды: монографии, сборники научных статей, энциклопедические словари и справочники, освещающие различные аспекты истории и культуры народов Степной Евразии. Одним из важных результатов станет, например, выпуск энциклопедического словаря по археологии Степной Евразии и серии монографий о степных цивилизациях. Параллельно предусматривается издание популярной литературы – научно-популярных книг, альбомов, буклетов, в доступной форме рассказывающей широкому кругу читателей о богатом наследии степных народов и новейших открытиях ученых. Такие публикации будут способствовать распространению знаний и повышению интереса общества к истории Степного региона.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2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4. Развитие диалога культур.</w:t>
      </w:r>
    </w:p>
    <w:p>
      <w:pPr>
        <w:pStyle w:val="Normal"/>
        <w:suppressAutoHyphens w:val="true"/>
        <w:ind w:firstLine="709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Содействие межкультурному диалогу и укрепление связей между народами, исторически связанными со Степной Евразией. Данная задача реализуется через организацию культурно-просветительских мероприятий, обменов и дискуссионных площадок, которые вовлекают представителей разных этносов, языковых и религиозных групп региона. Предполагается проведение круглых столов, выставок, учебных семинаров и иных инициатив, направленных на формирование объективного и уважительного восприятия общего историко-культурного наследия. Особое внимание уделяется противодействию искажению истории: открытый обмен знаниями и совместные проекты помогут не допустить фальсификации исторических фактов и укрепят доверие между участниками культурного диалога.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2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5. Организация форумов и конференций.</w:t>
      </w:r>
    </w:p>
    <w:p>
      <w:pPr>
        <w:pStyle w:val="Normal"/>
        <w:suppressAutoHyphens w:val="true"/>
        <w:ind w:firstLine="709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Проведение регулярных научных форумов, конференций и семинаров межрегионального и международного уровня в рамках тематики Региональной программы. Планируется создать площадки для прямого взаимодействия ученых, обмена результатами исследований и координации совместной деятельности. В ходе реализации Региональной программы предполагается организация крупномасштабных мероприятий, таких как Международный конгресс археологии евразийских степей, Международный Золотоордынский форум и др.</w:t>
      </w:r>
      <w:bookmarkStart w:id="4" w:name="_GoBack"/>
      <w:bookmarkEnd w:id="4"/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, посвященные ключевым проблемам истории и культуры степного пояса Евразии. Эти форумы и конференции позволят сформировать научное сообщество, объединенное интересами Региональной программы, обсудить промежуточные итоги работы и наметить новые направления исследований. Кроме того, они служат популяризации Региональной программы и привлечению внимания международной академической общественности.</w:t>
      </w:r>
    </w:p>
    <w:p>
      <w:pPr>
        <w:pStyle w:val="Normal"/>
        <w:numPr>
          <w:ilvl w:val="0"/>
          <w:numId w:val="0"/>
        </w:numPr>
        <w:suppressAutoHyphens w:val="true"/>
        <w:ind w:firstLine="709" w:left="0"/>
        <w:outlineLvl w:val="2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6. Цифровизация и публикация данных.</w:t>
      </w:r>
    </w:p>
    <w:p>
      <w:pPr>
        <w:pStyle w:val="Normal"/>
        <w:suppressAutoHyphens w:val="true"/>
        <w:ind w:firstLine="709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Создание современных цифровых ресурсов для хранения и распространения информации, полученной в ходе реализации Региональной программы. В рамках данного направления планируется оцифровка этнографических, исторических и археологических материалов, хранящихся в музеях, библиотеках и архивах России и зарубежных стран, относящихся к наследию народов Степной Евразии. Будут сформированы электронные базы данных, каталоги и коллекции, обеспечивающие свободный доступ исследователей и заинтересованных пользователей к первоисточникам, фотоархивам, артефактам и научно-аналитическим материалам Региональной программы. Предусмотрено создание и постоянное обновление официального веб-сайта Региональной программы, где будут публиковаться результаты исследований, новости о проводимых мероприятиях, виртуальные выставки и другие интерактивные материалы. Такое использование цифровых технологий позволит значительно расширить аудиторию Региональной программы и обеспечить сохранность уникальных данных для будущих поколений.</w:t>
      </w:r>
    </w:p>
    <w:p>
      <w:pPr>
        <w:pStyle w:val="Normal"/>
        <w:suppressAutoHyphens w:val="true"/>
        <w:ind w:firstLine="709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7. Межрегиональное и международное сотрудничество.</w:t>
      </w:r>
    </w:p>
    <w:p>
      <w:pPr>
        <w:pStyle w:val="Normal"/>
        <w:suppressAutoHyphens w:val="true"/>
        <w:ind w:firstLine="709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Развитие сотрудничества между научно-исследовательскими центрами разных регионов и стран, заинтересованных в изучении Степной Евразии. Программа объединяет усилия академических институтов и университетов республик Поволжья, Урала, Сибири, Центральной Азии, Восточной Европы и других регионов. Устанавливаются партнерские связи, предусматривающие совместные экспедиции и исследования, обмен учеными и аспирантами, проведение двусторонних и многосторонних проектов. Планируется заключение соглашений о сотрудничестве, создание координационных советов и рабочих групп с участием зарубежных коллег. Такой межрегиональный и международный формат работы призван синтезировать разнообразный опыт и знания, обеспечить доступ к уникальным источникам за пределами одного региона и повысить общий уровень исследований. В итоге сотрудничество на широком географическом пространстве способствует формированию целостной картины истории и культуры Евразийских степей, признанной на международном уровне.</w:t>
      </w:r>
    </w:p>
    <w:p>
      <w:pPr>
        <w:pStyle w:val="Normal"/>
        <w:suppressAutoHyphens w:val="true"/>
        <w:ind w:firstLine="709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8. Междисциплинарный подход и международный масштаб программы.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Реализация Региональной программы носит ярко выраженный междисциплинарный характер и проводится в международном масштабе. К работе активно привлекаются специалисты из различных областей знания – историки, археологи, этнографы, антропологи, филологи, культурологи и другие эксперты.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bidi="hi-IN"/>
        </w:rPr>
        <w:t>Такой подход позволяет рассматривать изучаемые вопросы во всей полноте, сочетая методы и достижения разных научных дисциплин для глубокого понимания сложных процессов, происходивших в Степной Евразии. Одновременно Региональная программа является международной по своему составу участников: в исследованиях и мероприятиях участвуют ученые из многих регионов России, а также из зарубежных стран. В частности, налажено взаимодействие с исследовательскими сообществами Центральной Азии, Восточной Европы, Кавказа и других частей Евразии. Масштабный характер Региональной программы, объединяющей усилия множества ученых и организаций, обеспечивает высокий научный уровень проводимых работ и интеграцию результатов в мировой научный контекст.</w:t>
      </w:r>
    </w:p>
    <w:p>
      <w:pPr>
        <w:pStyle w:val="Heading1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color w:val="auto"/>
          <w:sz w:val="28"/>
          <w:szCs w:val="28"/>
          <w:lang w:val="ru-RU" w:bidi="hi-IN"/>
        </w:rPr>
      </w:r>
    </w:p>
    <w:p>
      <w:pPr>
        <w:pStyle w:val="Heading1"/>
        <w:suppressAutoHyphens w:val="true"/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</w:pPr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IV. Целевые показатели Региональной программы</w:t>
      </w:r>
    </w:p>
    <w:tbl>
      <w:tblPr>
        <w:tblW w:w="9915" w:type="dxa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29"/>
        <w:gridCol w:w="1755"/>
        <w:gridCol w:w="795"/>
        <w:gridCol w:w="795"/>
        <w:gridCol w:w="782"/>
        <w:gridCol w:w="795"/>
        <w:gridCol w:w="794"/>
        <w:gridCol w:w="865"/>
        <w:gridCol w:w="902"/>
        <w:gridCol w:w="901"/>
        <w:gridCol w:w="900"/>
      </w:tblGrid>
      <w:tr>
        <w:trPr>
          <w:trHeight w:val="630" w:hRule="atLeast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2026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2027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2028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2029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2030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2031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2032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2033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2034</w:t>
            </w:r>
          </w:p>
          <w:p>
            <w:pPr>
              <w:pStyle w:val="Style19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подготовленных и изданных печатных продукций, ед.</w:t>
            </w:r>
          </w:p>
          <w:p>
            <w:pPr>
              <w:pStyle w:val="Style19"/>
              <w:widowControl w:val="false"/>
              <w:ind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2</w:t>
            </w:r>
          </w:p>
        </w:tc>
        <w:tc>
          <w:tcPr>
            <w:tcW w:w="175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left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Количество подготовленных видеороликов, ед.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5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12</w:t>
            </w: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12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12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3</w:t>
            </w:r>
          </w:p>
        </w:tc>
        <w:tc>
          <w:tcPr>
            <w:tcW w:w="175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left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Количество проведенных профессиональных  мероприятий, ед.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7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16</w:t>
            </w: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13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rFonts w:ascii="Times New Roman CYR" w:hAnsi="Times New Roman CYR"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ymbol" w:cs="Times New Roman"/>
                <w:color w:val="auto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научных экспедиций, ед.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исследованных памятников истории и культуры татар, ед.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организованных выставок, ед.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>
      <w:pPr>
        <w:pStyle w:val="Normal"/>
        <w:suppressAutoHyphens w:val="true"/>
        <w:rPr>
          <w:rFonts w:ascii="Times New Roman" w:hAnsi="Times New Roman" w:eastAsia="SimSun"/>
          <w:color w:val="auto"/>
          <w:sz w:val="28"/>
          <w:szCs w:val="28"/>
          <w:lang w:val="ru-RU" w:bidi="hi-IN"/>
        </w:rPr>
      </w:pPr>
      <w:r>
        <w:rPr>
          <w:rFonts w:eastAsia="SimSun" w:ascii="Times New Roman" w:hAnsi="Times New Roman"/>
          <w:color w:val="auto"/>
          <w:sz w:val="28"/>
          <w:szCs w:val="28"/>
          <w:lang w:val="ru-RU" w:bidi="hi-IN"/>
        </w:rPr>
      </w:r>
    </w:p>
    <w:p>
      <w:pPr>
        <w:pStyle w:val="Heading1"/>
        <w:suppressAutoHyphens w:val="true"/>
        <w:rPr>
          <w:rFonts w:ascii="Times New Roman" w:hAnsi="Times New Roman"/>
          <w:color w:val="auto"/>
          <w:sz w:val="28"/>
          <w:szCs w:val="28"/>
          <w:lang w:val="ru-RU" w:bidi="hi-IN"/>
        </w:rPr>
      </w:pPr>
      <w:bookmarkStart w:id="5" w:name="sub_105"/>
      <w:bookmarkEnd w:id="5"/>
      <w:r>
        <w:rPr>
          <w:rFonts w:ascii="Times New Roman" w:hAnsi="Times New Roman"/>
          <w:b w:val="false"/>
          <w:bCs w:val="false"/>
          <w:color w:val="auto"/>
          <w:sz w:val="28"/>
          <w:szCs w:val="28"/>
          <w:lang w:val="ru-RU" w:bidi="hi-IN"/>
        </w:rPr>
        <w:t>V. Ожидаемые конечные результаты реализации Региональной программы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Реализация Региональной программы позволит достичь следующих результатов: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создание модели развития культур Степной Евразии на всем пространстве региона и в широком хронологическом диапазоне;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 xml:space="preserve">определение единых методологии и методики в изучении культур народов Степной Евразии; 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создание единого научного пространства стран Степной Евразии;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создание единого цифрового пространства историко-культурного наследия народов и стран Степной Евразии;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популяризация науки, в том числе – исторических, археологических, лингвистических, этнологических, культурологических знаний;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сохранение и укрепление традиционных российских духовно-нравственных ценностей и исторической памяти;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формирование достоверных научных знаний и противодействие попыткам фальсификации прошлого.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создание академических, научно-популярных, научно-справочных изданий, видеоматериалов;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проведение научных форумов, конференций, круглых столов с участием ученых из стран Евразии, а также отдельных стран мира;</w:t>
      </w:r>
    </w:p>
    <w:p>
      <w:pPr>
        <w:pStyle w:val="Normal"/>
        <w:suppressAutoHyphens w:val="true"/>
        <w:ind w:firstLine="720" w:left="0"/>
        <w:rPr>
          <w:rFonts w:ascii="Times New Roman" w:hAnsi="Times New Roman"/>
          <w:color w:val="auto"/>
          <w:sz w:val="28"/>
          <w:szCs w:val="28"/>
          <w:lang w:val="ru-RU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val="ru-RU" w:eastAsia="ru-RU" w:bidi="hi-IN"/>
        </w:rPr>
        <w:t>– </w:t>
      </w:r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формирование, наполнение и поддержка международных информационных систем</w:t>
      </w:r>
      <w:bookmarkStart w:id="6" w:name="sub_1001"/>
      <w:bookmarkEnd w:id="6"/>
      <w:r>
        <w:rPr>
          <w:rFonts w:eastAsia="Times New Roman" w:ascii="Times New Roman" w:hAnsi="Times New Roman"/>
          <w:color w:val="auto"/>
          <w:sz w:val="28"/>
          <w:szCs w:val="28"/>
          <w:lang w:val="ru-RU" w:eastAsia="ru-RU" w:bidi="hi-IN"/>
        </w:rPr>
        <w:t>.</w:t>
      </w:r>
    </w:p>
    <w:sectPr>
      <w:type w:val="nextPage"/>
      <w:pgSz w:w="11906" w:h="16800"/>
      <w:pgMar w:left="1140" w:right="856" w:gutter="0" w:header="0" w:top="1157" w:footer="0" w:bottom="115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SimSun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99" w:semiHidden="0"/>
    <w:lsdException w:name="heading 1" w:uiPriority="99" w:semiHidden="0"/>
    <w:lsdException w:name="heading 2" w:uiPriority="99"/>
    <w:lsdException w:name="heading 3" w:uiPriority="99"/>
    <w:lsdException w:name="heading 4" w:uiPriority="99"/>
    <w:lsdException w:name="heading 5" w:uiPriority="99"/>
    <w:lsdException w:name="heading 6" w:uiPriority="99"/>
    <w:lsdException w:name="heading 7" w:uiPriority="99"/>
    <w:lsdException w:name="heading 8" w:uiPriority="99"/>
    <w:lsdException w:name="heading 9" w:uiPriority="99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 w:semiHidden="0"/>
    <w:lsdException w:name="annotation text" w:uiPriority="99"/>
    <w:lsdException w:name="header" w:uiPriority="99" w:semiHidden="0"/>
    <w:lsdException w:name="footer" w:uiPriority="99" w:semiHidden="0"/>
    <w:lsdException w:name="index heading" w:uiPriority="99"/>
    <w:lsdException w:name="caption" w:uiPriority="99" w:semiHidden="0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 w:semiHidden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99"/>
    <w:lsdException w:name="Closing" w:uiPriority="99"/>
    <w:lsdException w:name="Signature" w:uiPriority="99"/>
    <w:lsdException w:name="Default Paragraph Font" w:uiPriority="1" w:semiHidden="0"/>
    <w:lsdException w:name="Body Text" w:uiPriority="99" w:semiHidden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99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 w:semiHidden="0"/>
    <w:lsdException w:name="FollowedHyperlink" w:uiPriority="99"/>
    <w:lsdException w:name="Strong" w:uiPriority="99"/>
    <w:lsdException w:name="Emphasis" w:uiPriority="99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</w:latentStyles>
  <w:style w:type="paragraph" w:styleId="Normal" w:default="1">
    <w:name w:val="Normal"/>
    <w:uiPriority w:val="99"/>
    <w:unhideWhenUsed/>
    <w:qFormat/>
    <w:pPr>
      <w:widowControl w:val="false"/>
      <w:suppressAutoHyphens w:val="false"/>
      <w:bidi w:val="0"/>
      <w:spacing w:before="0" w:after="0"/>
      <w:ind w:firstLine="720"/>
      <w:jc w:val="both"/>
    </w:pPr>
    <w:rPr>
      <w:rFonts w:ascii="Times New Roman CYR" w:hAnsi="Times New Roman CYR" w:eastAsia="Symbol" w:cs="Times New Roman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Normal"/>
    <w:next w:val="Normal"/>
    <w:uiPriority w:val="99"/>
    <w:unhideWhenUsed/>
    <w:qFormat/>
    <w:pPr>
      <w:spacing w:before="108" w:after="108"/>
      <w:ind w:hanging="0"/>
      <w:jc w:val="center"/>
      <w:outlineLvl w:val="0"/>
    </w:pPr>
    <w:rPr>
      <w:b/>
      <w:color w:val="26282F"/>
    </w:rPr>
  </w:style>
  <w:style w:type="paragraph" w:styleId="Heading3">
    <w:name w:val="Heading 3"/>
    <w:next w:val="Normal"/>
    <w:uiPriority w:val="99"/>
    <w:semiHidden/>
    <w:unhideWhenUsed/>
    <w:qFormat/>
    <w:pPr>
      <w:widowControl/>
      <w:suppressAutoHyphens w:val="true"/>
      <w:bidi w:val="0"/>
      <w:spacing w:beforeAutospacing="1" w:afterAutospacing="1"/>
      <w:jc w:val="left"/>
    </w:pPr>
    <w:rPr>
      <w:rFonts w:ascii="SimSun" w:hAnsi="SimSun" w:eastAsia="SimSun" w:cs="SimSun"/>
      <w:b/>
      <w:bCs/>
      <w:color w:val="auto"/>
      <w:kern w:val="0"/>
      <w:sz w:val="26"/>
      <w:szCs w:val="26"/>
      <w:lang w:val="en-US" w:eastAsia="zh-CN" w:bidi="ar-SA"/>
    </w:rPr>
  </w:style>
  <w:style w:type="paragraph" w:styleId="Heading4">
    <w:name w:val="Heading 4"/>
    <w:next w:val="Normal"/>
    <w:uiPriority w:val="99"/>
    <w:semiHidden/>
    <w:unhideWhenUsed/>
    <w:qFormat/>
    <w:pPr>
      <w:widowControl/>
      <w:suppressAutoHyphens w:val="true"/>
      <w:bidi w:val="0"/>
      <w:spacing w:beforeAutospacing="1" w:afterAutospacing="1"/>
      <w:jc w:val="left"/>
    </w:pPr>
    <w:rPr>
      <w:rFonts w:ascii="SimSun" w:hAnsi="SimSun" w:eastAsia="SimSun" w:cs="SimSun"/>
      <w:b/>
      <w:bCs/>
      <w:color w:val="auto"/>
      <w:kern w:val="0"/>
      <w:sz w:val="24"/>
      <w:szCs w:val="24"/>
      <w:lang w:val="en-US" w:eastAsia="zh-CN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mphasis">
    <w:name w:val="Emphasis"/>
    <w:basedOn w:val="DefaultParagraphFont"/>
    <w:uiPriority w:val="99"/>
    <w:semiHidden/>
    <w:unhideWhenUsed/>
    <w:qFormat/>
    <w:rPr>
      <w:i/>
      <w:iCs/>
    </w:rPr>
  </w:style>
  <w:style w:type="character" w:styleId="Hyperlink">
    <w:name w:val="Hyperlink"/>
    <w:uiPriority w:val="99"/>
    <w:unhideWhenUsed/>
    <w:rPr>
      <w:color w:val="000080"/>
      <w:sz w:val="24"/>
      <w:szCs w:val="24"/>
      <w:u w:val="single"/>
    </w:rPr>
  </w:style>
  <w:style w:type="character" w:styleId="Strong">
    <w:name w:val="Strong"/>
    <w:basedOn w:val="DefaultParagraphFont"/>
    <w:uiPriority w:val="99"/>
    <w:semiHidden/>
    <w:unhideWhenUsed/>
    <w:qFormat/>
    <w:rPr>
      <w:b/>
      <w:bCs/>
    </w:rPr>
  </w:style>
  <w:style w:type="character" w:styleId="Style11" w:customStyle="1">
    <w:name w:val="Гипертекстовая ссылка"/>
    <w:basedOn w:val="Style12"/>
    <w:uiPriority w:val="99"/>
    <w:unhideWhenUsed/>
    <w:qFormat/>
    <w:rPr>
      <w:rFonts w:ascii="Times New Roman" w:hAnsi="Times New Roman" w:eastAsia="Times New Roman"/>
      <w:b w:val="false"/>
      <w:color w:val="106BBE"/>
      <w:sz w:val="24"/>
      <w:szCs w:val="24"/>
    </w:rPr>
  </w:style>
  <w:style w:type="character" w:styleId="Style12" w:customStyle="1">
    <w:name w:val="Цветовое выделение"/>
    <w:uiPriority w:val="99"/>
    <w:unhideWhenUsed/>
    <w:qFormat/>
    <w:rPr>
      <w:rFonts w:ascii="Times New Roman" w:hAnsi="Times New Roman" w:eastAsia="Times New Roman"/>
      <w:b/>
      <w:color w:val="26282F"/>
      <w:sz w:val="24"/>
      <w:szCs w:val="24"/>
    </w:rPr>
  </w:style>
  <w:style w:type="character" w:styleId="Style13" w:customStyle="1">
    <w:name w:val="Цветовое выделение для Текст"/>
    <w:uiPriority w:val="99"/>
    <w:unhideWhenUsed/>
    <w:qFormat/>
    <w:rPr>
      <w:sz w:val="24"/>
      <w:szCs w:val="24"/>
    </w:rPr>
  </w:style>
  <w:style w:type="paragraph" w:styleId="Style14" w:customStyle="1">
    <w:name w:val="Заголовок"/>
    <w:basedOn w:val="Normal"/>
    <w:next w:val="BodyText"/>
    <w:uiPriority w:val="99"/>
    <w:unhideWhenUsed/>
    <w:qFormat/>
    <w:pPr>
      <w:keepNext w:val="true"/>
      <w:spacing w:before="240" w:after="120"/>
    </w:pPr>
    <w:rPr>
      <w:rFonts w:ascii="PT Astra Serif" w:hAnsi="PT Astra Serif" w:eastAsia="Tahoma"/>
      <w:sz w:val="28"/>
      <w:szCs w:val="28"/>
    </w:rPr>
  </w:style>
  <w:style w:type="paragraph" w:styleId="BodyText">
    <w:name w:val="Body Text"/>
    <w:basedOn w:val="Normal"/>
    <w:uiPriority w:val="99"/>
    <w:unhideWhenUsed/>
    <w:qFormat/>
    <w:pPr>
      <w:spacing w:lineRule="auto" w:line="276" w:before="0" w:after="140"/>
    </w:pPr>
    <w:rPr/>
  </w:style>
  <w:style w:type="paragraph" w:styleId="List">
    <w:name w:val="List"/>
    <w:basedOn w:val="BodyText"/>
    <w:uiPriority w:val="99"/>
    <w:unhideWhenUsed/>
    <w:pPr/>
    <w:rPr>
      <w:rFonts w:ascii="PT Astra Serif" w:hAnsi="PT Astra Serif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uiPriority w:val="99"/>
    <w:unhideWhenUsed/>
    <w:qFormat/>
    <w:pPr>
      <w:suppressLineNumbers/>
      <w:spacing w:before="120" w:after="120"/>
    </w:pPr>
    <w:rPr>
      <w:rFonts w:ascii="PT Astra Serif" w:hAnsi="PT Astra Serif"/>
      <w:i/>
    </w:rPr>
  </w:style>
  <w:style w:type="paragraph" w:styleId="FootnoteText">
    <w:name w:val="Footnote Text"/>
    <w:basedOn w:val="Normal"/>
    <w:next w:val="Normal"/>
    <w:uiPriority w:val="99"/>
    <w:unhideWhenUsed/>
    <w:pPr/>
    <w:rPr>
      <w:sz w:val="20"/>
    </w:rPr>
  </w:style>
  <w:style w:type="paragraph" w:styleId="Style16" w:customStyle="1">
    <w:name w:val="Колонтитул"/>
    <w:basedOn w:val="Normal"/>
    <w:uiPriority w:val="99"/>
    <w:unhideWhenUsed/>
    <w:qFormat/>
    <w:pPr/>
    <w:rPr/>
  </w:style>
  <w:style w:type="paragraph" w:styleId="Header">
    <w:name w:val="Header"/>
    <w:basedOn w:val="Normal"/>
    <w:next w:val="Normal"/>
    <w:uiPriority w:val="99"/>
    <w:unhideWhenUsed/>
    <w:pPr>
      <w:ind w:hanging="0"/>
      <w:jc w:val="center"/>
    </w:pPr>
    <w:rPr>
      <w:rFonts w:ascii="Times New Roman" w:hAnsi="Times New Roman"/>
      <w:sz w:val="20"/>
    </w:rPr>
  </w:style>
  <w:style w:type="paragraph" w:styleId="Footer">
    <w:name w:val="Footer"/>
    <w:basedOn w:val="Normal"/>
    <w:next w:val="Normal"/>
    <w:uiPriority w:val="99"/>
    <w:unhideWhenUsed/>
    <w:pPr>
      <w:ind w:hanging="0"/>
      <w:jc w:val="left"/>
    </w:pPr>
    <w:rPr>
      <w:rFonts w:ascii="Times New Roman" w:hAnsi="Times New Roman"/>
      <w:sz w:val="20"/>
    </w:rPr>
  </w:style>
  <w:style w:type="paragraph" w:styleId="NormalWeb">
    <w:name w:val="Normal (Web)"/>
    <w:basedOn w:val="Normal"/>
    <w:uiPriority w:val="99"/>
    <w:semiHidden/>
    <w:unhideWhenUsed/>
    <w:qFormat/>
    <w:pPr/>
    <w:rPr>
      <w:sz w:val="24"/>
      <w:szCs w:val="24"/>
    </w:rPr>
  </w:style>
  <w:style w:type="paragraph" w:styleId="1" w:customStyle="1">
    <w:name w:val="Указатель1"/>
    <w:basedOn w:val="Normal"/>
    <w:uiPriority w:val="99"/>
    <w:unhideWhenUsed/>
    <w:qFormat/>
    <w:pPr>
      <w:suppressLineNumbers/>
    </w:pPr>
    <w:rPr>
      <w:rFonts w:ascii="PT Astra Serif" w:hAnsi="PT Astra Serif"/>
    </w:rPr>
  </w:style>
  <w:style w:type="paragraph" w:styleId="Style17" w:customStyle="1">
    <w:name w:val="Прижатый влево"/>
    <w:basedOn w:val="Normal"/>
    <w:next w:val="Normal"/>
    <w:uiPriority w:val="99"/>
    <w:unhideWhenUsed/>
    <w:qFormat/>
    <w:pPr>
      <w:ind w:hanging="0"/>
      <w:jc w:val="left"/>
    </w:pPr>
    <w:rPr/>
  </w:style>
  <w:style w:type="paragraph" w:styleId="Style18" w:customStyle="1">
    <w:name w:val="Нормальный (таблица)"/>
    <w:basedOn w:val="Normal"/>
    <w:next w:val="Normal"/>
    <w:uiPriority w:val="99"/>
    <w:unhideWhenUsed/>
    <w:qFormat/>
    <w:pPr>
      <w:ind w:hanging="0"/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auto"/>
      <w:kern w:val="0"/>
      <w:sz w:val="20"/>
      <w:szCs w:val="20"/>
      <w:lang w:val="ru-RU" w:eastAsia="ru-RU" w:bidi="hi-IN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table" w:default="1" w:styleId="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Application>LibreOffice/7.6.7.2$Linux_X86_64 LibreOffice_project/60$Build-2</Application>
  <AppVersion>15.0000</AppVersion>
  <Pages>8</Pages>
  <Words>2192</Words>
  <Characters>17169</Characters>
  <CharactersWithSpaces>19242</CharactersWithSpaces>
  <Paragraphs>166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2025-05-13T23:01:00Z</dcterms:created>
  <dc:creator>MSI</dc:creator>
  <dc:description/>
  <dc:language>ru-RU</dc:language>
  <cp:lastModifiedBy/>
  <cp:lastPrinted>2025-08-08T16:39:22Z</cp:lastPrinted>
  <dcterms:modified xsi:type="dcterms:W3CDTF">2025-08-26T11:57:53Z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07D3269493EC4AE9A29B248D2BCDBBFC_13</vt:lpwstr>
  </property>
  <property fmtid="{D5CDD505-2E9C-101B-9397-08002B2CF9AE}" pid="3" name="KSOProductBuildVer">
    <vt:lpwstr>1049-12.2.0.21179</vt:lpwstr>
  </property>
</Properties>
</file>